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ED0" w:rsidRDefault="00CD1ED0" w:rsidP="00CD1ED0">
      <w:pPr>
        <w:widowControl/>
        <w:shd w:val="clear" w:color="auto" w:fill="FFFFFF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Отчет Главы  Харикского муниципального образования</w:t>
      </w:r>
      <w:r>
        <w:rPr>
          <w:rFonts w:ascii="Arial" w:hAnsi="Arial" w:cs="Arial"/>
          <w:color w:val="000000"/>
          <w:sz w:val="28"/>
          <w:szCs w:val="28"/>
        </w:rPr>
        <w:br/>
        <w:t> о проделанной работе за 2018 год и задачах на 2019 год</w:t>
      </w:r>
    </w:p>
    <w:p w:rsidR="00CD1ED0" w:rsidRDefault="00CD1ED0" w:rsidP="00CD1ED0">
      <w:pPr>
        <w:widowControl/>
        <w:rPr>
          <w:sz w:val="28"/>
          <w:szCs w:val="28"/>
        </w:rPr>
      </w:pPr>
    </w:p>
    <w:p w:rsidR="00CD1ED0" w:rsidRDefault="00CD1ED0" w:rsidP="00CD1ED0">
      <w:pPr>
        <w:widowControl/>
        <w:shd w:val="clear" w:color="auto" w:fill="FFFFFF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Уважаемые жители сельского поселения!</w:t>
      </w:r>
    </w:p>
    <w:p w:rsidR="00CD1ED0" w:rsidRDefault="00CD1ED0" w:rsidP="00CD1ED0">
      <w:pPr>
        <w:widowControl/>
        <w:shd w:val="clear" w:color="auto" w:fill="FFFFFF"/>
        <w:jc w:val="center"/>
        <w:rPr>
          <w:rFonts w:ascii="Arial" w:hAnsi="Arial" w:cs="Arial"/>
          <w:color w:val="000000"/>
          <w:sz w:val="28"/>
          <w:szCs w:val="28"/>
        </w:rPr>
      </w:pP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Сегодня мы собрались здесь все вместе для того, чтобы подвести итоги проделанной работы в  2018 году и обсудить задачи на 2019 год.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Главными задачами в работе Администрации поселения остается исполнение полномочий в соответствии со 131 (сто тридцать первым) Федеральным Законом «Об общих принципах организации местного самоуправления в Российской Федерации», Уставом поселения и другими Федеральными и областными законами и правовыми актами сельской Думы.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Это, прежде всего: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• исполнение бюджета поселения;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• обеспечение бесперебойной работы учреждений образования, культуры, здравоохранения;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• благоустройство территорий населенных пунктов, развитие инфраструктуры, обеспечение жизнедеятельности поселения;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• взаимодействие с предприятиями и организациями всех форм собственности с целью укрепления и развития экономики поселения.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Для информирования населения о деятельности администрации поселения используется официальный сайт администрации, где размещаются нормативные документы, информация по благоустройству наших территорий и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о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всех мероприятиях, проводимых в поселении. Сайт администрации всегда поддерживается в актуальном состоянии. </w:t>
      </w:r>
    </w:p>
    <w:p w:rsidR="00CD1ED0" w:rsidRDefault="00CD1ED0" w:rsidP="00CD1ED0">
      <w:pPr>
        <w:widowControl/>
        <w:shd w:val="clear" w:color="auto" w:fill="FFFFFF"/>
        <w:jc w:val="center"/>
        <w:rPr>
          <w:rFonts w:ascii="Arial" w:hAnsi="Arial" w:cs="Arial"/>
          <w:color w:val="000000"/>
          <w:sz w:val="28"/>
          <w:szCs w:val="28"/>
        </w:rPr>
      </w:pP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Деятельность Администрации сельского поселения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По регламенту администрация сельского поселения выдает более 30 видов справок и выписок из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похозяйственных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книг. 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За 2018 год гражданам выдано 354 справки. Наибольший удельный вес занимают справки о составе семьи и лицах, зарегистрированных по месту жительства заявителя, которые используются для получения жилищно-коммунальных льгот, детских пособий, получения «материнского капитала».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За 2018 год Администрацией сельского поселения было принято 35 - постановлений, 125 различных распоряжений по личному составу и по основной деятельности. Проведено 12 заседаний сельской Думы, на которых принято 17 Решений, на основании которых администрация поселения осуществляет свою основную деятельность.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lastRenderedPageBreak/>
        <w:t>Социально-экономическое развитие сельского поселения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Численность населения по сельскому поселению составляет 975 человек – это жители нашего поселения, зарегистрированные и постоянно проживающие на 01.01.2019 года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     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Демографическая ситуация за 2018 год: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·         родилось – 11 человека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·         умерло - 9 человек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·         выбыло – 5 человек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Администрацией ведется исполнение отдельных государственных полномочий в части ведения воинского учета в соответствии с требованиями закона РФ «О воинской обязанности и военной службе» На воинском учете состоит 196 человек, из них: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4 – офицера запаса;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164 – рядовых запаса;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28 - призывников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Воинский учет граждан запаса и граждан, подлежащих призыву на военную службу, осуществлялся на основании плана на 2018 год, согласованного с военным комиссариатом по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Куйтунскому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району.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В 2018 году продолжалась работа  по сверке данных из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похозяйственных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книг, с  данными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росреестра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и налоговой службы с целью выявления земельных участков и домовладений которые не стоят на кадастровом учете,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а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следовательно и  не платят налог.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Исполнения бюджета за 2018 год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Главным финансовым инструментом для достижения стабильности социально-экономического развития сельского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поселения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безусловно служит бюджет. Первой и основной составляющей развития поселения является обеспеченность финансами, для этого ежегодно формируется бюджет поселения. Формирование проводится в соответствии с Положением о бюджетном процессе поселения и Бюджетным кодексом РФ. Бюджет утверждается депутатами сельской Думы. Исполнение бюджета поселения осуществляется в течение года.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 По итогам исполнения бюджета за 2018 год получены доходы в объеме 7,1  млн. рублей, из которых  28 % составили налоговые поступления.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Наиболее крупные источники собственных доходов - это земельный налог – 559 тыс. рублей</w:t>
      </w:r>
      <w:proofErr w:type="gramStart"/>
      <w:r>
        <w:rPr>
          <w:rFonts w:ascii="Arial" w:hAnsi="Arial" w:cs="Arial"/>
          <w:color w:val="000000"/>
          <w:sz w:val="28"/>
          <w:szCs w:val="28"/>
        </w:rPr>
        <w:t xml:space="preserve"> ,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налог на имущество физических лиц 47 тыс. руб., налог на доходы физических лиц 379 тыс. руб., налог, единый </w:t>
      </w:r>
      <w:r>
        <w:rPr>
          <w:rFonts w:ascii="Arial" w:hAnsi="Arial" w:cs="Arial"/>
          <w:color w:val="000000"/>
          <w:sz w:val="28"/>
          <w:szCs w:val="28"/>
        </w:rPr>
        <w:lastRenderedPageBreak/>
        <w:t xml:space="preserve">сельхоз налог – 205 тыс. рублей, налог по подакцизным товарам дорожный фонд 825 тыс.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руб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Всего налоговых   доходов поступило 2 млн.15 тыс. рублей, годовой уточненный план по налоговым доходам выполнен на 108 процентов.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proofErr w:type="gramStart"/>
      <w:r>
        <w:rPr>
          <w:rFonts w:ascii="Arial" w:hAnsi="Arial" w:cs="Arial"/>
          <w:color w:val="000000"/>
          <w:sz w:val="28"/>
          <w:szCs w:val="28"/>
        </w:rPr>
        <w:t>Безвозмездные поступления из бюджетов других уровней составили 4,7 млн. рублей, в том числе: дотация на финансовую поддержку поселения – 3,5  млн. рублей, а также целевые средства из областного бюджета, предназначенные для решения конкретных задач, а именно -  целевые средства из федерального бюджета были направлены на организацию первичного воинского учета в поселении в сумме 69,6 тыс. рублей, и на народные инициативы 198,5 тыс</w:t>
      </w:r>
      <w:proofErr w:type="gramEnd"/>
      <w:r>
        <w:rPr>
          <w:rFonts w:ascii="Arial" w:hAnsi="Arial" w:cs="Arial"/>
          <w:color w:val="000000"/>
          <w:sz w:val="28"/>
          <w:szCs w:val="28"/>
        </w:rPr>
        <w:t>. рублей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Расходы бюджета поселения за 2018 год исполнены в объеме 7 млн.944 тысяч рублей.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proofErr w:type="gramStart"/>
      <w:r>
        <w:rPr>
          <w:rFonts w:ascii="Arial" w:hAnsi="Arial" w:cs="Arial"/>
          <w:color w:val="000000"/>
          <w:sz w:val="28"/>
          <w:szCs w:val="28"/>
        </w:rPr>
        <w:t xml:space="preserve">По разделу «Общегосударственные вопросы» на содержание администрации поселения произведены расходы в общей сумме 4 млн.67 тыс. рублей, в том числе на заработную плату и начисления на нее главы, муниципальных служащих и вспомогательного персонала администрации 1 млн. 975 тыс.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руб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оплата за электроэнергию и на зарплату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бойлерщиков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1 млн. 268 тыс. рублей, </w:t>
      </w:r>
      <w:proofErr w:type="gramEnd"/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приобретение автомобиля Лада Гранта 457 тыс.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руб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оплата ГСМ 125 тыс.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руб</w:t>
      </w:r>
      <w:proofErr w:type="spellEnd"/>
      <w:proofErr w:type="gramStart"/>
      <w:r>
        <w:rPr>
          <w:rFonts w:ascii="Arial" w:hAnsi="Arial" w:cs="Arial"/>
          <w:color w:val="000000"/>
          <w:sz w:val="28"/>
          <w:szCs w:val="28"/>
        </w:rPr>
        <w:t xml:space="preserve">,,  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выплата пенсий 117 тыс.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руб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и прочие расходы 125 тыс.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руб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в которые вошли оплата за обслуживание сайта и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пожсигнализации</w:t>
      </w:r>
      <w:proofErr w:type="spellEnd"/>
      <w:r>
        <w:rPr>
          <w:rFonts w:ascii="Arial" w:hAnsi="Arial" w:cs="Arial"/>
          <w:color w:val="000000"/>
          <w:sz w:val="28"/>
          <w:szCs w:val="28"/>
        </w:rPr>
        <w:t>, связи, кадастровые работы по выделению адресов в здании администрации.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По разделам «Жилищно-коммунальное хозяйство и благоустройство» расходы составили 400 тыс. рублей, в том числе на оплату за электроэнергию по уличному освещению 123 тыс. рублей, на оплату за электроэнергию по водокачкам 35 тыс. рублей, за аренду опор 17 тыс. руб.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Также по народным инициативам были приобретено: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Отвал коммунальный для трактора МТЗ на сумму 67 тыс. руб.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Резервный насос для скважины в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.А</w:t>
      </w:r>
      <w:proofErr w:type="gramEnd"/>
      <w:r>
        <w:rPr>
          <w:rFonts w:ascii="Arial" w:hAnsi="Arial" w:cs="Arial"/>
          <w:color w:val="000000"/>
          <w:sz w:val="28"/>
          <w:szCs w:val="28"/>
        </w:rPr>
        <w:t>ршан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на 35 тыс.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руб</w:t>
      </w:r>
      <w:proofErr w:type="spellEnd"/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Запчасти для трактора на 84 </w:t>
      </w:r>
      <w:proofErr w:type="spellStart"/>
      <w:proofErr w:type="gramStart"/>
      <w:r>
        <w:rPr>
          <w:rFonts w:ascii="Arial" w:hAnsi="Arial" w:cs="Arial"/>
          <w:color w:val="000000"/>
          <w:sz w:val="28"/>
          <w:szCs w:val="28"/>
        </w:rPr>
        <w:t>тыс</w:t>
      </w:r>
      <w:proofErr w:type="spellEnd"/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руб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Светодиодные фонари и фотореле к ним 35 шт. на 44 тыс.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руб</w:t>
      </w:r>
      <w:proofErr w:type="spellEnd"/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По разделу «Дорожное хозяйство» расходы составили 996 </w:t>
      </w:r>
      <w:proofErr w:type="spellStart"/>
      <w:proofErr w:type="gramStart"/>
      <w:r>
        <w:rPr>
          <w:rFonts w:ascii="Arial" w:hAnsi="Arial" w:cs="Arial"/>
          <w:color w:val="000000"/>
          <w:sz w:val="28"/>
          <w:szCs w:val="28"/>
        </w:rPr>
        <w:t>тыс</w:t>
      </w:r>
      <w:proofErr w:type="spellEnd"/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руб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в том числе 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На ремонт дороги в с. Харик по ул.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Молодежная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824 тыс.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руб</w:t>
      </w:r>
      <w:proofErr w:type="spellEnd"/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На оформление местных дорог в собственность 166 тыс.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руб</w:t>
      </w:r>
      <w:proofErr w:type="spellEnd"/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lastRenderedPageBreak/>
        <w:t xml:space="preserve">По разделу «Культура» профинансированы расходы по содержанию дома культуры  в общем объеме 1 млн.998 тыс. рублей, в том числе на зарплату с  начислениями 1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млн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854 тыс.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руб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,, 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оплата электроэнергии по клубу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в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с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. Аршан 80 тыс.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руб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приобретение призов, подарков для проведения мероприятий 30 тыс.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руб</w:t>
      </w:r>
      <w:proofErr w:type="spellEnd"/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 БЛАГОУСТРОЙСТВО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proofErr w:type="gramStart"/>
      <w:r>
        <w:rPr>
          <w:rFonts w:ascii="Arial" w:hAnsi="Arial" w:cs="Arial"/>
          <w:color w:val="000000"/>
          <w:sz w:val="28"/>
          <w:szCs w:val="28"/>
        </w:rPr>
        <w:t>Начиная разговоры о благоустройстве территории сельского поселения за отчетный период хочется сказать большое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спасибо всем руководителям организаций и нашим жителям, которые приняли активное участие в благоустройстве поселения. Это руководству ПАО «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Куйтунское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Нива,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Харикской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школы №2., КФХ Ткачев, КФХ Антипенко. 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В части благоустройства, за отчетный год было выполнено: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проведен ремонт дороги по улице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Молодежная</w:t>
      </w:r>
      <w:proofErr w:type="gramEnd"/>
      <w:r>
        <w:rPr>
          <w:rFonts w:ascii="Arial" w:hAnsi="Arial" w:cs="Arial"/>
          <w:color w:val="000000"/>
          <w:sz w:val="28"/>
          <w:szCs w:val="28"/>
        </w:rPr>
        <w:t>,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проведена планировка поселковых дорог тяжелым грейдером.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проведен косметический ремонт памятника и уборка территории силами учеников и работников дома культуры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частично отсыпан подъезд к водокачке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в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с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. Аршан технику безвозмездно предоставила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Куйтунская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Нива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заменены ворота на кладбище в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.Х</w:t>
      </w:r>
      <w:proofErr w:type="gramEnd"/>
      <w:r>
        <w:rPr>
          <w:rFonts w:ascii="Arial" w:hAnsi="Arial" w:cs="Arial"/>
          <w:color w:val="000000"/>
          <w:sz w:val="28"/>
          <w:szCs w:val="28"/>
        </w:rPr>
        <w:t>арик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.  КФХ Антипенко изготовил заготовки на ворота,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Ботуров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Максим выделил пиломатериал на столбы и доску для обшивки.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организовано проведение субботника и вывозка мусора от придомовых территорий и кладбища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в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с. Харик. Технику на вывоз мусора предоставили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Куйтунская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Нива, КФХ Ткачев КФХ Антипенко,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Негородов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Сергей, Шелест Олег.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в зимний период периодически очищались от снега поселковые дороги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Продолжилась работа по </w:t>
      </w:r>
      <w:proofErr w:type="spellStart"/>
      <w:proofErr w:type="gramStart"/>
      <w:r>
        <w:rPr>
          <w:rFonts w:ascii="Arial" w:hAnsi="Arial" w:cs="Arial"/>
          <w:color w:val="000000"/>
          <w:sz w:val="28"/>
          <w:szCs w:val="28"/>
        </w:rPr>
        <w:t>по</w:t>
      </w:r>
      <w:proofErr w:type="spellEnd"/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уличному освещению. В 2018 году было дополнительно приобретено и установлено 35 светодиодных фонарей.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В 2018 году в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бесрочное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пользование на баланс администрации переданы земельные участки под кладбища в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.Х</w:t>
      </w:r>
      <w:proofErr w:type="gramEnd"/>
      <w:r>
        <w:rPr>
          <w:rFonts w:ascii="Arial" w:hAnsi="Arial" w:cs="Arial"/>
          <w:color w:val="000000"/>
          <w:sz w:val="28"/>
          <w:szCs w:val="28"/>
        </w:rPr>
        <w:t>арик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и д.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Ханхатуй</w:t>
      </w:r>
      <w:proofErr w:type="spellEnd"/>
      <w:r>
        <w:rPr>
          <w:rFonts w:ascii="Arial" w:hAnsi="Arial" w:cs="Arial"/>
          <w:color w:val="000000"/>
          <w:sz w:val="28"/>
          <w:szCs w:val="28"/>
        </w:rPr>
        <w:t>.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По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д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.А</w:t>
      </w:r>
      <w:proofErr w:type="gramEnd"/>
      <w:r>
        <w:rPr>
          <w:rFonts w:ascii="Arial" w:hAnsi="Arial" w:cs="Arial"/>
          <w:color w:val="000000"/>
          <w:sz w:val="28"/>
          <w:szCs w:val="28"/>
        </w:rPr>
        <w:t>ршану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процесс постановки на кадастровый учет подходит к завершению. 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Отведен и поставлен на кадастровый учет полигон в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,Х</w:t>
      </w:r>
      <w:proofErr w:type="gramEnd"/>
      <w:r>
        <w:rPr>
          <w:rFonts w:ascii="Arial" w:hAnsi="Arial" w:cs="Arial"/>
          <w:color w:val="000000"/>
          <w:sz w:val="28"/>
          <w:szCs w:val="28"/>
        </w:rPr>
        <w:t>арик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под временное хранение ТБО.</w:t>
      </w:r>
    </w:p>
    <w:p w:rsidR="00CD1ED0" w:rsidRDefault="00CD1ED0" w:rsidP="00CD1ED0">
      <w:pPr>
        <w:widowControl/>
        <w:shd w:val="clear" w:color="auto" w:fill="FFFFFF"/>
        <w:jc w:val="both"/>
        <w:rPr>
          <w:rFonts w:ascii="Arial" w:hAnsi="Arial" w:cs="Arial"/>
          <w:color w:val="000000"/>
          <w:sz w:val="28"/>
          <w:szCs w:val="28"/>
        </w:rPr>
      </w:pPr>
    </w:p>
    <w:p w:rsidR="00CD1ED0" w:rsidRDefault="00CD1ED0" w:rsidP="00CD1ED0">
      <w:pPr>
        <w:widowControl/>
        <w:shd w:val="clear" w:color="auto" w:fill="FFFFFF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 ВОДОСНАБЖЕНИЕ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Невозможно обойти стороной вопрос обеспечения водой населения. Доставка воды осуществлялась трактором администрации. В целом в 2018 году подвоз воды был без перебоев. Для этого своевременно приобретались необходимые запчасти и расходные материалы для </w:t>
      </w:r>
      <w:r>
        <w:rPr>
          <w:rFonts w:ascii="Arial" w:hAnsi="Arial" w:cs="Arial"/>
          <w:color w:val="000000"/>
          <w:sz w:val="28"/>
          <w:szCs w:val="28"/>
        </w:rPr>
        <w:lastRenderedPageBreak/>
        <w:t xml:space="preserve">ремонта трактора т. к. трактор эксплуатируется с 2004 года и уже имеет большой износ.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Приобретен аккумулятор отремонтирован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передний мост и задняя навеска. 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Из бюджета поселения оплачивается электроэнергия по водокачкам летнего водопровода. По содержанию и эксплуатации летних водопроводов хочется отметить то, что водопроводы будут работать только при активном участии самих жителей  в вопросах ремонта трубопроводов, замены насосов,  своевременной оплаты и так далее.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КУЛЬТУРА и СПОРТ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В 2018 году администрация поселения оказала финансовую поддержку сельскому Дому культуры в проведении мероприятий «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Масленница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>», «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Митинг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посвященный 9 мая, «Иван Купала».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Также в отчетном году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Харикское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поселение приняло участие районных играх по легкой атлетике, легкоатлетической эстафете, районном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турслете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. Хочу поблагодарить всех наших спортсменов, а также особенно Иванову Ингу Сергеевну за огромную помощь по организации и руководству командой на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турслете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. 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Большое спасибо спонсорам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Куйтунская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Нива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-м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атериальная помощь на приобретение формы 5,0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т.руб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и выделили микроавтобус на соревнование,  КФХ Антипенко А.В., КФХ Ткачев А.А. -материальная помощь на питание 1,5 и 2,0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т.руб</w:t>
      </w:r>
      <w:proofErr w:type="spellEnd"/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ЗАДАЧИ на 2019 год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Продолжить работы по уличному освещению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Заменить дорожные знаки на перекрестке у школы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Ремонт дороги по улице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Лесная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в д. Аршан, 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Оформить в собственность земельные участки для детских площадок, 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Оформить в собственность все водокачки и скважины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Закончить оформление документов по кладбищу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в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с. Аршан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ЗАКЛЮЧЕНИЕ</w:t>
      </w:r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В заключение еще раз хочется выразить слова благодарности гражданам, которые оказывают содействие и помощь в проведении мероприятий, депутатскому корпусу сельского поселения, который активно участвует в решении важнейших вопросов поселения</w:t>
      </w:r>
      <w:proofErr w:type="gramStart"/>
      <w:r>
        <w:rPr>
          <w:rFonts w:ascii="Arial" w:hAnsi="Arial" w:cs="Arial"/>
          <w:color w:val="000000"/>
          <w:sz w:val="28"/>
          <w:szCs w:val="28"/>
        </w:rPr>
        <w:t xml:space="preserve"> .</w:t>
      </w:r>
      <w:proofErr w:type="gramEnd"/>
    </w:p>
    <w:p w:rsidR="00CD1ED0" w:rsidRDefault="00CD1ED0" w:rsidP="00CD1ED0">
      <w:pPr>
        <w:widowControl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Вам, уважаемые односельчане, большое спасибо за внимание, поддержку, которую вы оказываете Администрации сельского поселения в решении многих проблем. Желаю всем вам крепкого здоровья, мира в семьях и на земле, стабильности, уверенности в завтрашнем дне, взаимопонимания, удачи и всего самого доброго!</w:t>
      </w:r>
    </w:p>
    <w:p w:rsidR="00563CC7" w:rsidRDefault="00563CC7">
      <w:bookmarkStart w:id="0" w:name="_GoBack"/>
      <w:bookmarkEnd w:id="0"/>
    </w:p>
    <w:sectPr w:rsidR="00563C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ED0"/>
    <w:rsid w:val="00350581"/>
    <w:rsid w:val="00563CC7"/>
    <w:rsid w:val="00946205"/>
    <w:rsid w:val="00CD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ED0"/>
    <w:pPr>
      <w:widowControl w:val="0"/>
      <w:snapToGrid w:val="0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350581"/>
    <w:pPr>
      <w:keepNext/>
      <w:snapToGrid/>
      <w:spacing w:before="240" w:after="60"/>
      <w:outlineLvl w:val="0"/>
    </w:pPr>
    <w:rPr>
      <w:rFonts w:ascii="Arial" w:hAnsi="Arial"/>
      <w:b/>
      <w:snapToGrid w:val="0"/>
      <w:kern w:val="28"/>
      <w:sz w:val="28"/>
    </w:rPr>
  </w:style>
  <w:style w:type="paragraph" w:styleId="2">
    <w:name w:val="heading 2"/>
    <w:basedOn w:val="a"/>
    <w:next w:val="a"/>
    <w:link w:val="20"/>
    <w:qFormat/>
    <w:rsid w:val="00350581"/>
    <w:pPr>
      <w:keepNext/>
      <w:snapToGrid/>
      <w:spacing w:before="240" w:after="60"/>
      <w:outlineLvl w:val="1"/>
    </w:pPr>
    <w:rPr>
      <w:rFonts w:ascii="Arial" w:hAnsi="Arial" w:cs="Arial"/>
      <w:b/>
      <w:bCs/>
      <w:i/>
      <w:iCs/>
      <w:snapToGrid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6205"/>
    <w:rPr>
      <w:rFonts w:ascii="Arial" w:hAnsi="Arial"/>
      <w:b/>
      <w:snapToGrid w:val="0"/>
      <w:kern w:val="2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946205"/>
    <w:rPr>
      <w:rFonts w:ascii="Arial" w:hAnsi="Arial" w:cs="Arial"/>
      <w:b/>
      <w:bCs/>
      <w:i/>
      <w:iCs/>
      <w:snapToGrid w:val="0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ED0"/>
    <w:pPr>
      <w:widowControl w:val="0"/>
      <w:snapToGrid w:val="0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350581"/>
    <w:pPr>
      <w:keepNext/>
      <w:snapToGrid/>
      <w:spacing w:before="240" w:after="60"/>
      <w:outlineLvl w:val="0"/>
    </w:pPr>
    <w:rPr>
      <w:rFonts w:ascii="Arial" w:hAnsi="Arial"/>
      <w:b/>
      <w:snapToGrid w:val="0"/>
      <w:kern w:val="28"/>
      <w:sz w:val="28"/>
    </w:rPr>
  </w:style>
  <w:style w:type="paragraph" w:styleId="2">
    <w:name w:val="heading 2"/>
    <w:basedOn w:val="a"/>
    <w:next w:val="a"/>
    <w:link w:val="20"/>
    <w:qFormat/>
    <w:rsid w:val="00350581"/>
    <w:pPr>
      <w:keepNext/>
      <w:snapToGrid/>
      <w:spacing w:before="240" w:after="60"/>
      <w:outlineLvl w:val="1"/>
    </w:pPr>
    <w:rPr>
      <w:rFonts w:ascii="Arial" w:hAnsi="Arial" w:cs="Arial"/>
      <w:b/>
      <w:bCs/>
      <w:i/>
      <w:iCs/>
      <w:snapToGrid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6205"/>
    <w:rPr>
      <w:rFonts w:ascii="Arial" w:hAnsi="Arial"/>
      <w:b/>
      <w:snapToGrid w:val="0"/>
      <w:kern w:val="2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946205"/>
    <w:rPr>
      <w:rFonts w:ascii="Arial" w:hAnsi="Arial" w:cs="Arial"/>
      <w:b/>
      <w:bCs/>
      <w:i/>
      <w:iCs/>
      <w:snapToGrid w:val="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1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1524</Words>
  <Characters>8690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Юрок</dc:creator>
  <cp:lastModifiedBy>Юрок</cp:lastModifiedBy>
  <cp:revision>1</cp:revision>
  <dcterms:created xsi:type="dcterms:W3CDTF">2019-03-07T04:33:00Z</dcterms:created>
  <dcterms:modified xsi:type="dcterms:W3CDTF">2019-03-07T04:33:00Z</dcterms:modified>
</cp:coreProperties>
</file>